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0631A">
        <w:rPr>
          <w:rFonts w:ascii="Corbel" w:hAnsi="Corbel"/>
          <w:i/>
          <w:smallCaps/>
          <w:sz w:val="24"/>
          <w:szCs w:val="24"/>
        </w:rPr>
        <w:t xml:space="preserve"> 20</w:t>
      </w:r>
      <w:r w:rsidR="008C0571">
        <w:rPr>
          <w:rFonts w:ascii="Corbel" w:hAnsi="Corbel"/>
          <w:i/>
          <w:smallCaps/>
          <w:sz w:val="24"/>
          <w:szCs w:val="24"/>
        </w:rPr>
        <w:t>24</w:t>
      </w:r>
      <w:r w:rsidR="005C7FBF">
        <w:rPr>
          <w:rFonts w:ascii="Corbel" w:hAnsi="Corbel"/>
          <w:i/>
          <w:smallCaps/>
          <w:sz w:val="24"/>
          <w:szCs w:val="24"/>
        </w:rPr>
        <w:t>-202</w:t>
      </w:r>
      <w:r w:rsidR="008C0571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C7FBF">
        <w:rPr>
          <w:rFonts w:ascii="Corbel" w:hAnsi="Corbel"/>
          <w:sz w:val="20"/>
          <w:szCs w:val="20"/>
        </w:rPr>
        <w:t>20</w:t>
      </w:r>
      <w:r w:rsidR="0000631A">
        <w:rPr>
          <w:rFonts w:ascii="Corbel" w:hAnsi="Corbel"/>
          <w:sz w:val="20"/>
          <w:szCs w:val="20"/>
        </w:rPr>
        <w:t>2</w:t>
      </w:r>
      <w:r w:rsidR="00CE2300">
        <w:rPr>
          <w:rFonts w:ascii="Corbel" w:hAnsi="Corbel"/>
          <w:sz w:val="20"/>
          <w:szCs w:val="20"/>
        </w:rPr>
        <w:t>5</w:t>
      </w:r>
      <w:r w:rsidR="0000631A">
        <w:rPr>
          <w:rFonts w:ascii="Corbel" w:hAnsi="Corbel"/>
          <w:sz w:val="20"/>
          <w:szCs w:val="20"/>
        </w:rPr>
        <w:t>/202</w:t>
      </w:r>
      <w:r w:rsidR="00CE2300">
        <w:rPr>
          <w:rFonts w:ascii="Corbel" w:hAnsi="Corbel"/>
          <w:sz w:val="20"/>
          <w:szCs w:val="20"/>
        </w:rPr>
        <w:t>6</w:t>
      </w:r>
      <w:r w:rsidR="00006EF4">
        <w:rPr>
          <w:rFonts w:ascii="Corbel" w:hAnsi="Corbel"/>
          <w:sz w:val="20"/>
          <w:szCs w:val="20"/>
        </w:rPr>
        <w:t xml:space="preserve">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36DA9" w:rsidRDefault="00B756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36DA9">
              <w:rPr>
                <w:rFonts w:ascii="Corbel" w:hAnsi="Corbel"/>
                <w:sz w:val="24"/>
                <w:szCs w:val="24"/>
              </w:rPr>
              <w:t>Praktyka zawodowa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22E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22E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B756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152A7">
              <w:rPr>
                <w:rFonts w:ascii="Corbel" w:hAnsi="Corbel"/>
                <w:b w:val="0"/>
                <w:sz w:val="24"/>
                <w:szCs w:val="24"/>
              </w:rPr>
              <w:t>, specjalność: Pedagogika Opiekuńczo-Wychowawcza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4152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4152A7"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B3F6E" w:rsidRPr="009C54AE" w:rsidRDefault="00BB3F6E" w:rsidP="00BB3F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152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F95496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4.</w:t>
            </w:r>
            <w:r w:rsidR="00B756E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22ED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152A7" w:rsidP="000D328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D32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D32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0D32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0D32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0D32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B41423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:rsidR="005C7FBF" w:rsidRPr="000D3284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B756E1" w:rsidRPr="000D3284">
        <w:rPr>
          <w:rFonts w:ascii="Corbel" w:hAnsi="Corbel"/>
          <w:smallCaps w:val="0"/>
          <w:szCs w:val="24"/>
        </w:rPr>
        <w:t>z</w:t>
      </w:r>
      <w:r w:rsidRPr="000D3284">
        <w:rPr>
          <w:rFonts w:ascii="Corbel" w:hAnsi="Corbel"/>
          <w:smallCaps w:val="0"/>
          <w:szCs w:val="24"/>
        </w:rPr>
        <w:t>aliczenie z oceną</w:t>
      </w: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F95496" w:rsidP="001F46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Zaliczenie zajęć z przedmiotów: </w:t>
            </w:r>
            <w:r w:rsidR="001F4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współczesne nurty w pedagogice opiekuńczej, współczesne</w:t>
            </w:r>
            <w:r w:rsidR="004152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koncepcje metodyki</w:t>
            </w:r>
            <w:r w:rsidR="001F4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pracy opiekuńczo-wychowawczej</w:t>
            </w:r>
            <w:r w:rsidR="004152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1F4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metodyka pracy opiekuńczo-wychowawczej,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7686D" w:rsidRPr="009C54AE" w:rsidTr="00B7686D">
        <w:tc>
          <w:tcPr>
            <w:tcW w:w="851" w:type="dxa"/>
            <w:vAlign w:val="center"/>
          </w:tcPr>
          <w:p w:rsidR="00B7686D" w:rsidRPr="009C54AE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AC162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studentów </w:t>
            </w:r>
            <w:r w:rsidR="00AC162D">
              <w:rPr>
                <w:rFonts w:ascii="Corbel" w:hAnsi="Corbel"/>
                <w:sz w:val="24"/>
                <w:szCs w:val="24"/>
              </w:rPr>
              <w:t>z funkcjami i zadaniami, a także prawnymi podstawami pracy  placówek – elementów polskiego systemu oświaty.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4128D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>Za</w:t>
            </w:r>
            <w:r w:rsidR="004128D7">
              <w:rPr>
                <w:rFonts w:ascii="Corbel" w:hAnsi="Corbel"/>
                <w:sz w:val="24"/>
                <w:szCs w:val="24"/>
              </w:rPr>
              <w:t>znajomienie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studentów ze specyfiką 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oraz metodyką 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działalności wychowawczej i opiekuńczej w </w:t>
            </w:r>
            <w:r w:rsidR="00AC162D">
              <w:rPr>
                <w:rFonts w:ascii="Corbel" w:hAnsi="Corbel"/>
                <w:sz w:val="24"/>
                <w:szCs w:val="24"/>
              </w:rPr>
              <w:t>placówkach oświatowych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, z 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możliwościami 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optymalizacji różnych sfer </w:t>
            </w:r>
            <w:r w:rsidR="00AC162D">
              <w:rPr>
                <w:rFonts w:ascii="Corbel" w:hAnsi="Corbel"/>
                <w:sz w:val="24"/>
                <w:szCs w:val="24"/>
              </w:rPr>
              <w:t>ich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funkcjonowania.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B768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rolą i zadaniami pracowników </w:t>
            </w:r>
            <w:r w:rsidR="00AC162D">
              <w:rPr>
                <w:rFonts w:ascii="Corbel" w:hAnsi="Corbel"/>
                <w:b w:val="0"/>
                <w:sz w:val="24"/>
                <w:szCs w:val="24"/>
              </w:rPr>
              <w:t>pedagogicznych placówek oświatowych, sposobami realizacji przez nich zawodowych obowiązków</w:t>
            </w:r>
            <w:r w:rsidRPr="00B7686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AC162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Rozwijanie kompetencji studentów w zakresie realizacji </w:t>
            </w:r>
            <w:r w:rsidR="00AC162D">
              <w:rPr>
                <w:rFonts w:ascii="Corbel" w:hAnsi="Corbel"/>
                <w:b w:val="0"/>
                <w:sz w:val="24"/>
                <w:szCs w:val="24"/>
              </w:rPr>
              <w:t>opiekuńczo-wychowawczy adresowanych do różnych grup.</w:t>
            </w: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C71D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Motywowanie studentów do </w:t>
            </w:r>
            <w:r w:rsidR="00AC162D">
              <w:rPr>
                <w:rFonts w:ascii="Corbel" w:hAnsi="Corbel"/>
                <w:b w:val="0"/>
                <w:sz w:val="24"/>
                <w:szCs w:val="24"/>
              </w:rPr>
              <w:t xml:space="preserve">systematycznego </w:t>
            </w:r>
            <w:r>
              <w:rPr>
                <w:rFonts w:ascii="Corbel" w:hAnsi="Corbel"/>
                <w:b w:val="0"/>
                <w:sz w:val="24"/>
                <w:szCs w:val="24"/>
              </w:rPr>
              <w:t>poszerzania swojej wiedzy i umiejętności niezbędnych w pracy pedagogicznej.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BE5FA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BE5FAF" w:rsidP="00BE5F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3E29" w:rsidRPr="009C54AE" w:rsidTr="005E6E85">
        <w:tc>
          <w:tcPr>
            <w:tcW w:w="1701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E3E29" w:rsidRPr="00BE3CC0" w:rsidRDefault="00937EDA" w:rsidP="00E203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znaczenie środowiska lokalnego i instytucji życia społecznego w przebiegu procesów opiekuńczo-wychowawczych w placówkach oświatowych.</w:t>
            </w:r>
          </w:p>
        </w:tc>
        <w:tc>
          <w:tcPr>
            <w:tcW w:w="1873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1F46BA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9A5182" w:rsidRDefault="00937EDA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specyfikę funkcjonowania elementów systemu edukacji w Polsce, odnosząc się do prawnych podstaw ich działalności. </w:t>
            </w:r>
          </w:p>
        </w:tc>
        <w:tc>
          <w:tcPr>
            <w:tcW w:w="1873" w:type="dxa"/>
          </w:tcPr>
          <w:p w:rsidR="009A5182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</w:t>
            </w:r>
            <w:r w:rsidR="001F46BA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1F46BA" w:rsidRPr="009C54AE" w:rsidTr="005E6E85">
        <w:tc>
          <w:tcPr>
            <w:tcW w:w="1701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1F46BA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charakterystyczne cechy współczesnej cywilizacji, w tym zakłócenia komunikacji oraz ich wpływ na pracę pedagogiczną.</w:t>
            </w:r>
          </w:p>
        </w:tc>
        <w:tc>
          <w:tcPr>
            <w:tcW w:w="1873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K_W14</w:t>
            </w:r>
          </w:p>
        </w:tc>
      </w:tr>
      <w:tr w:rsidR="001F46BA" w:rsidRPr="009C54AE" w:rsidTr="005E6E85">
        <w:tc>
          <w:tcPr>
            <w:tcW w:w="1701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F46BA" w:rsidRPr="00BE3CC0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Przeanalizuje przykładowe sytuacje edukacyjne i opiekuńczo-wychowawcze zaobserwowane w trakcie praktyki oraz dokona diagnozy. </w:t>
            </w:r>
          </w:p>
        </w:tc>
        <w:tc>
          <w:tcPr>
            <w:tcW w:w="1873" w:type="dxa"/>
          </w:tcPr>
          <w:p w:rsidR="001F46BA" w:rsidRPr="00BE3CC0" w:rsidRDefault="001F46BA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1F46BA" w:rsidRPr="009C54AE" w:rsidTr="005E6E85">
        <w:tc>
          <w:tcPr>
            <w:tcW w:w="1701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1F46BA" w:rsidRPr="00BE3CC0" w:rsidRDefault="001C39BC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Opracuje propozycję oddziaływań pedagogicznych, zrealizuje je oraz dokona ewaluacji.</w:t>
            </w:r>
          </w:p>
        </w:tc>
        <w:tc>
          <w:tcPr>
            <w:tcW w:w="1873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</w:tr>
      <w:tr w:rsidR="001F46BA" w:rsidRPr="009C54AE" w:rsidTr="005E6E85">
        <w:tc>
          <w:tcPr>
            <w:tcW w:w="1701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1F46BA" w:rsidRPr="00BE3CC0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sposoby rozwiązania trudnych sytuacji wychowawczych zaobserwowanych w trakcie praktyki.</w:t>
            </w:r>
          </w:p>
        </w:tc>
        <w:tc>
          <w:tcPr>
            <w:tcW w:w="1873" w:type="dxa"/>
          </w:tcPr>
          <w:p w:rsidR="001F46BA" w:rsidRPr="00BE3CC0" w:rsidRDefault="001F46BA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1F46BA" w:rsidRPr="009C54AE" w:rsidTr="005E6E85">
        <w:tc>
          <w:tcPr>
            <w:tcW w:w="1701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1F46BA" w:rsidRPr="00BE3CC0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walory i niedostatki swojego przygotowania do pracy pedagogicznej (w zakresie wiedzy i umiejętności), opisze możliwości podniesienia swoich kompetencji zawodowych.</w:t>
            </w:r>
          </w:p>
        </w:tc>
        <w:tc>
          <w:tcPr>
            <w:tcW w:w="1873" w:type="dxa"/>
          </w:tcPr>
          <w:p w:rsidR="001F46BA" w:rsidRPr="00BE3CC0" w:rsidRDefault="001F46BA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</w:t>
            </w:r>
            <w:r>
              <w:rPr>
                <w:rFonts w:ascii="Corbel" w:hAnsi="Corbel"/>
                <w:b w:val="0"/>
                <w:szCs w:val="24"/>
              </w:rPr>
              <w:t>K01</w:t>
            </w:r>
          </w:p>
        </w:tc>
      </w:tr>
      <w:tr w:rsidR="001F46BA" w:rsidRPr="009C54AE" w:rsidTr="005E6E85">
        <w:tc>
          <w:tcPr>
            <w:tcW w:w="1701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:rsidR="001F46BA" w:rsidRPr="00BE3CC0" w:rsidRDefault="001C39BC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Odwoła się do zasad etyki zawodowej przy indywidualnej i zespołowej realizacji zadań w trakcie praktyki.</w:t>
            </w:r>
          </w:p>
        </w:tc>
        <w:tc>
          <w:tcPr>
            <w:tcW w:w="1873" w:type="dxa"/>
          </w:tcPr>
          <w:p w:rsidR="001F46BA" w:rsidRPr="00BE3CC0" w:rsidRDefault="001F46B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 xml:space="preserve">blematyka ćwiczeń </w:t>
      </w:r>
      <w:r w:rsidR="004128D7">
        <w:rPr>
          <w:rFonts w:ascii="Corbel" w:hAnsi="Corbel"/>
          <w:sz w:val="24"/>
          <w:szCs w:val="24"/>
        </w:rPr>
        <w:t>warsztatowych</w:t>
      </w:r>
    </w:p>
    <w:p w:rsidR="00BB5C74" w:rsidRPr="00BB5C74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 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przepisami prawnymi oraz wewnętrznymi dokumentami </w:t>
            </w:r>
            <w:r>
              <w:rPr>
                <w:rFonts w:ascii="Corbel" w:hAnsi="Corbel"/>
                <w:sz w:val="24"/>
                <w:szCs w:val="24"/>
              </w:rPr>
              <w:t xml:space="preserve">regulującymi pracę </w:t>
            </w:r>
            <w:r w:rsidR="00AC162D">
              <w:rPr>
                <w:rFonts w:ascii="Corbel" w:hAnsi="Corbel"/>
                <w:sz w:val="24"/>
                <w:szCs w:val="24"/>
              </w:rPr>
              <w:t>placówek oświatowych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ze specyfiką działalności </w:t>
            </w:r>
            <w:r w:rsidR="00AC162D">
              <w:rPr>
                <w:rFonts w:ascii="Corbel" w:hAnsi="Corbel"/>
                <w:sz w:val="24"/>
                <w:szCs w:val="24"/>
              </w:rPr>
              <w:t>placówek – elementów systemu oświaty</w:t>
            </w:r>
            <w:r w:rsidRPr="00B7686D">
              <w:rPr>
                <w:rFonts w:ascii="Corbel" w:hAnsi="Corbel"/>
                <w:sz w:val="24"/>
                <w:szCs w:val="24"/>
              </w:rPr>
              <w:t>, z zadaniami zatrudnionych w nich specjalistów (spotkania, rozmowy</w:t>
            </w:r>
            <w:r w:rsidR="004128D7">
              <w:rPr>
                <w:rFonts w:ascii="Corbel" w:hAnsi="Corbel"/>
                <w:sz w:val="24"/>
                <w:szCs w:val="24"/>
              </w:rPr>
              <w:t>, obserwacja prowadzonych zajęć</w:t>
            </w:r>
            <w:r w:rsidRPr="00B7686D">
              <w:rPr>
                <w:rFonts w:ascii="Corbel" w:hAnsi="Corbel"/>
                <w:sz w:val="24"/>
                <w:szCs w:val="24"/>
              </w:rPr>
              <w:t>) .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Obserwacja różnych zajęć odbywających się w </w:t>
            </w:r>
            <w:r w:rsidR="00AC162D">
              <w:rPr>
                <w:rFonts w:ascii="Corbel" w:hAnsi="Corbel"/>
                <w:sz w:val="24"/>
                <w:szCs w:val="24"/>
              </w:rPr>
              <w:t>placówkach oświatowych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oraz realizacji zadań przez zatrudnionych w </w:t>
            </w:r>
            <w:r>
              <w:rPr>
                <w:rFonts w:ascii="Corbel" w:hAnsi="Corbel"/>
                <w:sz w:val="24"/>
                <w:szCs w:val="24"/>
              </w:rPr>
              <w:t>n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ich </w:t>
            </w:r>
            <w:r w:rsidRPr="00B7686D">
              <w:rPr>
                <w:rFonts w:ascii="Corbel" w:hAnsi="Corbel"/>
                <w:sz w:val="24"/>
                <w:szCs w:val="24"/>
              </w:rPr>
              <w:t>specjalistów.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Włączenie się w realizację zadań </w:t>
            </w:r>
            <w:r w:rsidR="00AC162D">
              <w:rPr>
                <w:rFonts w:ascii="Corbel" w:hAnsi="Corbel"/>
                <w:sz w:val="24"/>
                <w:szCs w:val="24"/>
              </w:rPr>
              <w:t>w placówce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– udzielanie pomocy zatrudnionym w niej pracownikom. 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Samodzielne przygotowanie i prowadzenie zajęć </w:t>
            </w:r>
            <w:r w:rsidR="00196C98">
              <w:rPr>
                <w:rFonts w:ascii="Corbel" w:hAnsi="Corbel"/>
                <w:sz w:val="24"/>
                <w:szCs w:val="24"/>
              </w:rPr>
              <w:t xml:space="preserve">opiekuńczo-wychowawczych </w:t>
            </w:r>
            <w:r>
              <w:rPr>
                <w:rFonts w:ascii="Corbel" w:hAnsi="Corbel"/>
                <w:sz w:val="24"/>
                <w:szCs w:val="24"/>
              </w:rPr>
              <w:t>wychowawczych pod nadzorem opiekuna praktyk</w:t>
            </w:r>
            <w:r w:rsidRPr="00B76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3C300D" w:rsidRDefault="00B7686D" w:rsidP="00B7686D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Analiza sytuacji i zdarzeń pedagogicznych zaobserwowanych lub doświadczonych w czasie trwania praktyki </w:t>
            </w:r>
          </w:p>
        </w:tc>
      </w:tr>
    </w:tbl>
    <w:p w:rsidR="00D74A64" w:rsidRPr="009C54AE" w:rsidRDefault="00D74A6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3E29" w:rsidRPr="00B526C2" w:rsidRDefault="00D74A64" w:rsidP="00D74A6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praktyczne, rozwiązywanie zadań</w:t>
      </w: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D74A64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74A6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2E3E29" w:rsidRPr="00D74A64" w:rsidRDefault="00D74A64" w:rsidP="00196C9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rozmowa ze studentem w trakcie zaliczania praktyki</w:t>
            </w:r>
          </w:p>
        </w:tc>
        <w:tc>
          <w:tcPr>
            <w:tcW w:w="2126" w:type="dxa"/>
          </w:tcPr>
          <w:p w:rsidR="002E3E29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D74A64" w:rsidRPr="00D74A64" w:rsidRDefault="00D74A64" w:rsidP="00196C9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rozmowa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D74A64" w:rsidRPr="00D74A64" w:rsidRDefault="00D74A64" w:rsidP="00D74A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</w:t>
            </w:r>
            <w:r w:rsidR="00196C98">
              <w:rPr>
                <w:rFonts w:ascii="Corbel" w:hAnsi="Corbel"/>
                <w:sz w:val="24"/>
                <w:szCs w:val="24"/>
              </w:rPr>
              <w:t xml:space="preserve">, </w:t>
            </w:r>
            <w:r w:rsidR="00196C98" w:rsidRPr="00D74A64">
              <w:rPr>
                <w:rFonts w:ascii="Corbel" w:hAnsi="Corbel"/>
                <w:sz w:val="24"/>
                <w:szCs w:val="24"/>
              </w:rPr>
              <w:t>analiza dokumentacji praktyki</w:t>
            </w:r>
          </w:p>
        </w:tc>
        <w:tc>
          <w:tcPr>
            <w:tcW w:w="2126" w:type="dxa"/>
          </w:tcPr>
          <w:p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:rsidTr="001A0066">
        <w:tc>
          <w:tcPr>
            <w:tcW w:w="9670" w:type="dxa"/>
          </w:tcPr>
          <w:p w:rsidR="001A0066" w:rsidRPr="00511CE9" w:rsidRDefault="00D74A64" w:rsidP="00196C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przebiegu praktyki przez opiekuna w </w:t>
            </w:r>
            <w:r w:rsidR="00196C98">
              <w:rPr>
                <w:rFonts w:ascii="Corbel" w:hAnsi="Corbel"/>
                <w:b w:val="0"/>
                <w:smallCaps w:val="0"/>
                <w:szCs w:val="24"/>
              </w:rPr>
              <w:t>placówce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pozytywna ocena dokumentacji praktyki.</w:t>
            </w:r>
            <w:r w:rsidR="001A0066"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456DE9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456DE9">
              <w:t xml:space="preserve"> </w:t>
            </w:r>
            <w:r w:rsidR="009C1331">
              <w:t> </w:t>
            </w:r>
            <w:r w:rsidR="0045729E" w:rsidRPr="009C1331">
              <w:t>harmonogramu</w:t>
            </w:r>
            <w:r w:rsidR="00456DE9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196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56AC1">
              <w:rPr>
                <w:rFonts w:ascii="Corbel" w:hAnsi="Corbel"/>
                <w:sz w:val="24"/>
                <w:szCs w:val="24"/>
              </w:rPr>
              <w:t>dział w konsultacjach</w:t>
            </w:r>
            <w:r w:rsidR="00953CBF">
              <w:rPr>
                <w:rFonts w:ascii="Corbel" w:hAnsi="Corbel"/>
                <w:sz w:val="24"/>
                <w:szCs w:val="24"/>
              </w:rPr>
              <w:t>, zaliczenie praktyki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953C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53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E56AC1">
              <w:rPr>
                <w:rFonts w:ascii="Corbel" w:hAnsi="Corbel"/>
                <w:sz w:val="24"/>
                <w:szCs w:val="24"/>
              </w:rPr>
              <w:t>przygotowanie samodzielnie p</w:t>
            </w:r>
            <w:r w:rsidR="00953CBF">
              <w:rPr>
                <w:rFonts w:ascii="Corbel" w:hAnsi="Corbel"/>
                <w:sz w:val="24"/>
                <w:szCs w:val="24"/>
              </w:rPr>
              <w:t>rowadzonych zajęć, prowadzenie dokumentacji praktyki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196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96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96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</w:t>
      </w:r>
      <w:r w:rsidR="00F40648">
        <w:rPr>
          <w:rFonts w:ascii="Corbel" w:hAnsi="Corbel"/>
          <w:b w:val="0"/>
          <w:i/>
          <w:smallCaps w:val="0"/>
          <w:szCs w:val="24"/>
        </w:rPr>
        <w:t>55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196C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120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953CBF" w:rsidP="00953C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Określone w szczegółowym programie praktyki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6390C" w:rsidRPr="00953CBF" w:rsidRDefault="0076390C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96C98" w:rsidRPr="00472C42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Badziukiewicz B., Sałasiński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:rsidR="00196C98" w:rsidRPr="00472C42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Lewandowska-Kidoń T., Kalinowska-Witek B., </w:t>
            </w:r>
            <w:r>
              <w:rPr>
                <w:rFonts w:ascii="Corbel" w:hAnsi="Corbel"/>
                <w:bCs/>
                <w:i/>
                <w:sz w:val="24"/>
                <w:szCs w:val="24"/>
              </w:rPr>
              <w:t xml:space="preserve">Rola pedagoga szkolnego w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szkolnym systemie pomocy psychologiczno-pedagogicznej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, Lublin 2016. </w:t>
            </w:r>
          </w:p>
          <w:p w:rsidR="00196C98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Łukasik M. J., Jagielska K., Solecki R.,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Nauczyciel, wychowawca, pedagog. Szkolne wyzwania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>, Kielce 2013.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:rsidR="00196C98" w:rsidRPr="00196C98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Paszkiewicz A., Łobacz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Uczeń o specjalnych potrzebach wychowawczych w klasie szkolnej</w:t>
            </w:r>
            <w:r w:rsidRPr="00953CBF">
              <w:rPr>
                <w:rFonts w:ascii="Corbel" w:hAnsi="Corbel"/>
                <w:sz w:val="24"/>
                <w:szCs w:val="24"/>
              </w:rPr>
              <w:t>, Warszawa 2013.</w:t>
            </w:r>
          </w:p>
          <w:p w:rsidR="00196C98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lastRenderedPageBreak/>
              <w:t xml:space="preserve">Sałasiński M., Badziukiewicz B.,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Vademecum pedagoga szkolnego</w:t>
            </w:r>
            <w:r w:rsidRPr="00953CBF">
              <w:rPr>
                <w:rFonts w:ascii="Corbel" w:hAnsi="Corbel"/>
                <w:sz w:val="24"/>
                <w:szCs w:val="24"/>
              </w:rPr>
              <w:t>, Warszawa 2003.</w:t>
            </w:r>
          </w:p>
          <w:p w:rsidR="00196C98" w:rsidRDefault="00196C9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Sowisło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953CBF">
              <w:rPr>
                <w:rFonts w:ascii="Corbel" w:hAnsi="Corbel"/>
                <w:sz w:val="24"/>
                <w:szCs w:val="24"/>
              </w:rPr>
              <w:t>, Kraków 2003.</w:t>
            </w:r>
          </w:p>
          <w:p w:rsidR="00196C98" w:rsidRPr="00953CBF" w:rsidRDefault="00196C9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953C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76390C" w:rsidRPr="00953CBF" w:rsidRDefault="0076390C" w:rsidP="00953C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96C98" w:rsidRPr="00953CBF" w:rsidRDefault="00196C98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Babiuch M.,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953CBF">
              <w:rPr>
                <w:rFonts w:ascii="Corbel" w:hAnsi="Corbel"/>
                <w:sz w:val="24"/>
                <w:szCs w:val="24"/>
              </w:rPr>
              <w:t>Warszawa 2002.</w:t>
            </w:r>
          </w:p>
          <w:p w:rsidR="00196C98" w:rsidRDefault="00196C98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953CBF">
              <w:rPr>
                <w:rFonts w:ascii="Corbel" w:hAnsi="Corbel"/>
                <w:sz w:val="24"/>
                <w:szCs w:val="24"/>
              </w:rPr>
              <w:t xml:space="preserve">, Gdańsk 2004. </w:t>
            </w:r>
          </w:p>
          <w:p w:rsidR="00196C98" w:rsidRPr="00FC6B8C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sz w:val="24"/>
                <w:szCs w:val="24"/>
              </w:rPr>
              <w:t xml:space="preserve">MacKenzie R. J.,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Kiedy pozwolić, kiedy zabronić w klasie</w:t>
            </w:r>
            <w:r w:rsidRPr="00FC6B8C">
              <w:rPr>
                <w:rFonts w:ascii="Corbel" w:hAnsi="Corbel"/>
                <w:sz w:val="24"/>
                <w:szCs w:val="24"/>
              </w:rPr>
              <w:t>, Gdańsk 2008.</w:t>
            </w:r>
          </w:p>
          <w:p w:rsidR="00196C98" w:rsidRPr="00FC6B8C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sz w:val="24"/>
                <w:szCs w:val="24"/>
              </w:rPr>
              <w:t xml:space="preserve">MacKenzie R. J.,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Kiedy pozwolić? Kiedy zabronić? Łagodnie, konsekwentnie, z szacunkiem</w:t>
            </w:r>
            <w:r w:rsidRPr="00FC6B8C">
              <w:rPr>
                <w:rFonts w:ascii="Corbel" w:hAnsi="Corbel"/>
                <w:sz w:val="24"/>
                <w:szCs w:val="24"/>
              </w:rPr>
              <w:t>, Sopot 2013.</w:t>
            </w:r>
          </w:p>
          <w:p w:rsidR="00196C98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McKay M., Davis M., Fanning P.,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Sztuka skutecznego porozumiewania się</w:t>
            </w:r>
            <w:r w:rsidRPr="00953CBF">
              <w:rPr>
                <w:rFonts w:ascii="Corbel" w:hAnsi="Corbel"/>
                <w:sz w:val="24"/>
                <w:szCs w:val="24"/>
              </w:rPr>
              <w:t>, Gdańsk 2003.</w:t>
            </w:r>
          </w:p>
          <w:p w:rsidR="00196C98" w:rsidRPr="00FC6B8C" w:rsidRDefault="00196C98" w:rsidP="00953CBF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iCs/>
                <w:sz w:val="24"/>
                <w:szCs w:val="24"/>
              </w:rPr>
              <w:t>Opieka, pomoc, wsparcie w edukacyjnej rzeczywistości. Potrzeby i działania</w:t>
            </w:r>
            <w:r w:rsidRPr="00FC6B8C">
              <w:rPr>
                <w:rFonts w:ascii="Corbel" w:hAnsi="Corbel"/>
                <w:iCs/>
                <w:sz w:val="24"/>
                <w:szCs w:val="24"/>
              </w:rPr>
              <w:t>, red. W. Walc, Rzeszów 2019.</w:t>
            </w:r>
          </w:p>
          <w:p w:rsidR="00196C98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Portmann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kształtujące pewność siebie</w:t>
            </w:r>
            <w:r w:rsidRPr="00953CBF">
              <w:rPr>
                <w:rFonts w:ascii="Corbel" w:hAnsi="Corbel"/>
                <w:sz w:val="24"/>
                <w:szCs w:val="24"/>
              </w:rPr>
              <w:t>, Kielce 2001.</w:t>
            </w:r>
          </w:p>
          <w:p w:rsidR="00196C98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Portmann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przeciwko agresji</w:t>
            </w:r>
            <w:r w:rsidRPr="00953CBF">
              <w:rPr>
                <w:rFonts w:ascii="Corbel" w:hAnsi="Corbel"/>
                <w:sz w:val="24"/>
                <w:szCs w:val="24"/>
              </w:rPr>
              <w:t>, Kielce 1999.</w:t>
            </w:r>
          </w:p>
          <w:p w:rsidR="00196C98" w:rsidRPr="00FC6B8C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Wychowawcza rola szkoły</w:t>
            </w:r>
            <w:r w:rsidRPr="00FC6B8C">
              <w:rPr>
                <w:rFonts w:ascii="Corbel" w:hAnsi="Corbel"/>
                <w:sz w:val="24"/>
                <w:szCs w:val="24"/>
              </w:rPr>
              <w:t>, red. J. Kirenko, T. Zubrzycka-Maciąg, D. Wosik-Kawala, Lublin 2012.</w:t>
            </w:r>
          </w:p>
          <w:p w:rsidR="00953CBF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Zagrożenia dla rozwoju współczesnej młodzieży</w:t>
            </w:r>
            <w:r w:rsidRPr="00FC6B8C">
              <w:rPr>
                <w:rFonts w:ascii="Corbel" w:hAnsi="Corbel"/>
                <w:sz w:val="24"/>
                <w:szCs w:val="24"/>
              </w:rPr>
              <w:t>, red. W. Walc, Rzeszów 2015.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50D" w:rsidRDefault="000C450D" w:rsidP="00C16ABF">
      <w:pPr>
        <w:spacing w:after="0" w:line="240" w:lineRule="auto"/>
      </w:pPr>
      <w:r>
        <w:separator/>
      </w:r>
    </w:p>
  </w:endnote>
  <w:endnote w:type="continuationSeparator" w:id="0">
    <w:p w:rsidR="000C450D" w:rsidRDefault="000C45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50D" w:rsidRDefault="000C450D" w:rsidP="00C16ABF">
      <w:pPr>
        <w:spacing w:after="0" w:line="240" w:lineRule="auto"/>
      </w:pPr>
      <w:r>
        <w:separator/>
      </w:r>
    </w:p>
  </w:footnote>
  <w:footnote w:type="continuationSeparator" w:id="0">
    <w:p w:rsidR="000C450D" w:rsidRDefault="000C450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631A"/>
    <w:rsid w:val="00006EF4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450D"/>
    <w:rsid w:val="000D04B0"/>
    <w:rsid w:val="000D3284"/>
    <w:rsid w:val="000F1C57"/>
    <w:rsid w:val="000F5615"/>
    <w:rsid w:val="00103B54"/>
    <w:rsid w:val="00120DA2"/>
    <w:rsid w:val="0012492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6C98"/>
    <w:rsid w:val="001A0066"/>
    <w:rsid w:val="001A70D2"/>
    <w:rsid w:val="001B7FDF"/>
    <w:rsid w:val="001C1530"/>
    <w:rsid w:val="001C323A"/>
    <w:rsid w:val="001C39BC"/>
    <w:rsid w:val="001D657B"/>
    <w:rsid w:val="001D7B54"/>
    <w:rsid w:val="001E0209"/>
    <w:rsid w:val="001F2CA2"/>
    <w:rsid w:val="001F46BA"/>
    <w:rsid w:val="002144C0"/>
    <w:rsid w:val="00222C62"/>
    <w:rsid w:val="0022477D"/>
    <w:rsid w:val="002278A9"/>
    <w:rsid w:val="002336F9"/>
    <w:rsid w:val="0024028F"/>
    <w:rsid w:val="00241BC3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6EC"/>
    <w:rsid w:val="002D3375"/>
    <w:rsid w:val="002D73D4"/>
    <w:rsid w:val="002E3E29"/>
    <w:rsid w:val="002F02A3"/>
    <w:rsid w:val="002F4ABE"/>
    <w:rsid w:val="003018BA"/>
    <w:rsid w:val="0030395F"/>
    <w:rsid w:val="00305C92"/>
    <w:rsid w:val="003151C5"/>
    <w:rsid w:val="003343CF"/>
    <w:rsid w:val="003409BB"/>
    <w:rsid w:val="00346FE9"/>
    <w:rsid w:val="0034759A"/>
    <w:rsid w:val="003503F6"/>
    <w:rsid w:val="003530DD"/>
    <w:rsid w:val="003606AB"/>
    <w:rsid w:val="00363F78"/>
    <w:rsid w:val="003A0A5B"/>
    <w:rsid w:val="003A1176"/>
    <w:rsid w:val="003C0BAE"/>
    <w:rsid w:val="003C39F5"/>
    <w:rsid w:val="003D18A9"/>
    <w:rsid w:val="003D6CE2"/>
    <w:rsid w:val="003E1941"/>
    <w:rsid w:val="003E2FE6"/>
    <w:rsid w:val="003E49D5"/>
    <w:rsid w:val="003F38C0"/>
    <w:rsid w:val="004128D7"/>
    <w:rsid w:val="00414E3C"/>
    <w:rsid w:val="004152A7"/>
    <w:rsid w:val="0042244A"/>
    <w:rsid w:val="0042745A"/>
    <w:rsid w:val="004313F4"/>
    <w:rsid w:val="00431D5C"/>
    <w:rsid w:val="004362C6"/>
    <w:rsid w:val="00436DA9"/>
    <w:rsid w:val="00437FA2"/>
    <w:rsid w:val="00445970"/>
    <w:rsid w:val="00456DE9"/>
    <w:rsid w:val="0045729E"/>
    <w:rsid w:val="004601A3"/>
    <w:rsid w:val="00461EFC"/>
    <w:rsid w:val="004652C2"/>
    <w:rsid w:val="00467C39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59AA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116"/>
    <w:rsid w:val="005A0855"/>
    <w:rsid w:val="005A3196"/>
    <w:rsid w:val="005C01E5"/>
    <w:rsid w:val="005C080F"/>
    <w:rsid w:val="005C55E5"/>
    <w:rsid w:val="005C696A"/>
    <w:rsid w:val="005C7FBF"/>
    <w:rsid w:val="005E36DE"/>
    <w:rsid w:val="005E6E85"/>
    <w:rsid w:val="005F31D2"/>
    <w:rsid w:val="0061029B"/>
    <w:rsid w:val="00617230"/>
    <w:rsid w:val="00621CE1"/>
    <w:rsid w:val="00627FC9"/>
    <w:rsid w:val="006355A6"/>
    <w:rsid w:val="00647FA8"/>
    <w:rsid w:val="00650C5F"/>
    <w:rsid w:val="00654934"/>
    <w:rsid w:val="006620D9"/>
    <w:rsid w:val="00671958"/>
    <w:rsid w:val="00675843"/>
    <w:rsid w:val="00687C2E"/>
    <w:rsid w:val="00696477"/>
    <w:rsid w:val="006A4B83"/>
    <w:rsid w:val="006A66CB"/>
    <w:rsid w:val="006D050F"/>
    <w:rsid w:val="006D2031"/>
    <w:rsid w:val="006D6139"/>
    <w:rsid w:val="006E5D65"/>
    <w:rsid w:val="006F1282"/>
    <w:rsid w:val="006F1FBC"/>
    <w:rsid w:val="006F31E2"/>
    <w:rsid w:val="00706544"/>
    <w:rsid w:val="007072BA"/>
    <w:rsid w:val="0071620A"/>
    <w:rsid w:val="0072156B"/>
    <w:rsid w:val="00724677"/>
    <w:rsid w:val="00725459"/>
    <w:rsid w:val="00730C1C"/>
    <w:rsid w:val="007327BD"/>
    <w:rsid w:val="00734608"/>
    <w:rsid w:val="007420DC"/>
    <w:rsid w:val="00745302"/>
    <w:rsid w:val="007461D6"/>
    <w:rsid w:val="00746EC8"/>
    <w:rsid w:val="0076390C"/>
    <w:rsid w:val="00763BF1"/>
    <w:rsid w:val="00766FD4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3C7F"/>
    <w:rsid w:val="00884922"/>
    <w:rsid w:val="00885F64"/>
    <w:rsid w:val="008917F9"/>
    <w:rsid w:val="008A45F7"/>
    <w:rsid w:val="008C057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EDB"/>
    <w:rsid w:val="00923D7D"/>
    <w:rsid w:val="00926C5D"/>
    <w:rsid w:val="00937EDA"/>
    <w:rsid w:val="009508DF"/>
    <w:rsid w:val="00950DAC"/>
    <w:rsid w:val="00953CBF"/>
    <w:rsid w:val="00954A07"/>
    <w:rsid w:val="00997F14"/>
    <w:rsid w:val="009A5182"/>
    <w:rsid w:val="009A6C2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35B5"/>
    <w:rsid w:val="00A84C85"/>
    <w:rsid w:val="00A97DE1"/>
    <w:rsid w:val="00AB053C"/>
    <w:rsid w:val="00AC162D"/>
    <w:rsid w:val="00AD1146"/>
    <w:rsid w:val="00AD27D3"/>
    <w:rsid w:val="00AD66D6"/>
    <w:rsid w:val="00AE1160"/>
    <w:rsid w:val="00AE203C"/>
    <w:rsid w:val="00AE2E74"/>
    <w:rsid w:val="00AE5FCB"/>
    <w:rsid w:val="00AF2C1E"/>
    <w:rsid w:val="00B0263A"/>
    <w:rsid w:val="00B06142"/>
    <w:rsid w:val="00B10FB7"/>
    <w:rsid w:val="00B135B1"/>
    <w:rsid w:val="00B3130B"/>
    <w:rsid w:val="00B40ADB"/>
    <w:rsid w:val="00B41423"/>
    <w:rsid w:val="00B43B77"/>
    <w:rsid w:val="00B43E80"/>
    <w:rsid w:val="00B607DB"/>
    <w:rsid w:val="00B66529"/>
    <w:rsid w:val="00B756E1"/>
    <w:rsid w:val="00B75946"/>
    <w:rsid w:val="00B75B90"/>
    <w:rsid w:val="00B7686D"/>
    <w:rsid w:val="00B8056E"/>
    <w:rsid w:val="00B819C8"/>
    <w:rsid w:val="00B82308"/>
    <w:rsid w:val="00B90885"/>
    <w:rsid w:val="00BA27AE"/>
    <w:rsid w:val="00BB3F6E"/>
    <w:rsid w:val="00BB520A"/>
    <w:rsid w:val="00BB5C74"/>
    <w:rsid w:val="00BD3869"/>
    <w:rsid w:val="00BD66E9"/>
    <w:rsid w:val="00BD6FF4"/>
    <w:rsid w:val="00BE5FAF"/>
    <w:rsid w:val="00BF2C41"/>
    <w:rsid w:val="00C058B4"/>
    <w:rsid w:val="00C05F44"/>
    <w:rsid w:val="00C06F2E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8E4"/>
    <w:rsid w:val="00C766DF"/>
    <w:rsid w:val="00C94B98"/>
    <w:rsid w:val="00CA2B96"/>
    <w:rsid w:val="00CA5089"/>
    <w:rsid w:val="00CB42CB"/>
    <w:rsid w:val="00CD6897"/>
    <w:rsid w:val="00CE2300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2526"/>
    <w:rsid w:val="00D74119"/>
    <w:rsid w:val="00D74A64"/>
    <w:rsid w:val="00D8075B"/>
    <w:rsid w:val="00D83602"/>
    <w:rsid w:val="00D8678B"/>
    <w:rsid w:val="00D97B58"/>
    <w:rsid w:val="00DA2114"/>
    <w:rsid w:val="00DB7A3E"/>
    <w:rsid w:val="00DC31C8"/>
    <w:rsid w:val="00DE09C0"/>
    <w:rsid w:val="00DE4A14"/>
    <w:rsid w:val="00DF320D"/>
    <w:rsid w:val="00DF71C8"/>
    <w:rsid w:val="00E10D1B"/>
    <w:rsid w:val="00E129B8"/>
    <w:rsid w:val="00E2033A"/>
    <w:rsid w:val="00E21E7D"/>
    <w:rsid w:val="00E22FBC"/>
    <w:rsid w:val="00E24BF5"/>
    <w:rsid w:val="00E25338"/>
    <w:rsid w:val="00E312EE"/>
    <w:rsid w:val="00E51E44"/>
    <w:rsid w:val="00E56AC1"/>
    <w:rsid w:val="00E63348"/>
    <w:rsid w:val="00E77E88"/>
    <w:rsid w:val="00E8107D"/>
    <w:rsid w:val="00E952EC"/>
    <w:rsid w:val="00E960BB"/>
    <w:rsid w:val="00EA2074"/>
    <w:rsid w:val="00EA4832"/>
    <w:rsid w:val="00EA4E9D"/>
    <w:rsid w:val="00EC4899"/>
    <w:rsid w:val="00ED03AB"/>
    <w:rsid w:val="00ED1760"/>
    <w:rsid w:val="00ED32D2"/>
    <w:rsid w:val="00EE32DE"/>
    <w:rsid w:val="00EE5457"/>
    <w:rsid w:val="00EF775F"/>
    <w:rsid w:val="00F070AB"/>
    <w:rsid w:val="00F17567"/>
    <w:rsid w:val="00F27A7B"/>
    <w:rsid w:val="00F40648"/>
    <w:rsid w:val="00F526AF"/>
    <w:rsid w:val="00F617C3"/>
    <w:rsid w:val="00F7066B"/>
    <w:rsid w:val="00F8285E"/>
    <w:rsid w:val="00F83B28"/>
    <w:rsid w:val="00F95496"/>
    <w:rsid w:val="00FA46E5"/>
    <w:rsid w:val="00FB7DBA"/>
    <w:rsid w:val="00FC1C25"/>
    <w:rsid w:val="00FC3F45"/>
    <w:rsid w:val="00FC6B8C"/>
    <w:rsid w:val="00FD1711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0482B"/>
  <w15:docId w15:val="{67F02B07-FF8D-44BB-8DD9-3E3F4E33A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9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82EAD-01CB-4892-A053-041219F97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1139</Words>
  <Characters>6837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2019-12-13T09:54:00Z</cp:lastPrinted>
  <dcterms:created xsi:type="dcterms:W3CDTF">2024-09-20T11:32:00Z</dcterms:created>
  <dcterms:modified xsi:type="dcterms:W3CDTF">2024-09-26T06:05:00Z</dcterms:modified>
</cp:coreProperties>
</file>